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E3853" w14:textId="24327274" w:rsidR="00BA37D8" w:rsidRPr="00536E8F" w:rsidRDefault="00341B1C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Pályázat i</w:t>
      </w:r>
      <w:r w:rsidR="00BA37D8" w:rsidRPr="00536E8F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ntézményvezetői álláshelyre</w:t>
      </w:r>
    </w:p>
    <w:p w14:paraId="4C53B83F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</w:p>
    <w:p w14:paraId="42D01889" w14:textId="77777777" w:rsidR="00BA37D8" w:rsidRPr="00BA37D8" w:rsidRDefault="00E062B3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>Rácalmás Város</w:t>
      </w:r>
      <w:r w:rsidR="00CF21AC"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 xml:space="preserve"> Önkormányzat</w:t>
      </w:r>
      <w:r w:rsidR="00BA37D8"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 xml:space="preserve"> Képviselő-testülete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a muzeális intézményekről, a nyilvános könyvtári ellátásról és a közművelődésről szóló 1997. évi CXL. törvény 94. § (1) és (3) bekezdése alapján pályázatot hirdet a </w:t>
      </w: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>Rácalmási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>Művelődési Ház és Könyvtár</w:t>
      </w:r>
      <w:r w:rsidR="00A0378E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(2459 Rácalmás Szigetfő utca 31</w:t>
      </w: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) intézményvezetői beosztásának (magasabb vezető) betöltésére, melynek tartalmát az alábbiak szerint határozza meg:</w:t>
      </w:r>
    </w:p>
    <w:p w14:paraId="444A1CD5" w14:textId="77777777" w:rsidR="00BA37D8" w:rsidRPr="002B1345" w:rsidRDefault="00BA37D8" w:rsidP="00763E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Pályázatot meghirdető szerv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</w:t>
      </w:r>
      <w:r w:rsidR="00763E29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</w:t>
      </w:r>
      <w:r w:rsidR="00E062B3"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>Rácalmás Város</w:t>
      </w:r>
      <w:r w:rsidR="00CF21AC"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 xml:space="preserve"> Önkormányzat</w:t>
      </w:r>
      <w:r w:rsidRPr="002B1345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 xml:space="preserve"> Képviselő-testülete</w:t>
      </w:r>
    </w:p>
    <w:p w14:paraId="6A40E1C8" w14:textId="77777777" w:rsidR="00BA37D8" w:rsidRPr="00BA37D8" w:rsidRDefault="00E062B3" w:rsidP="00763E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>2459 Rácalmás, Szigetfő utca 11-13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</w:t>
      </w:r>
    </w:p>
    <w:p w14:paraId="56229DA8" w14:textId="77777777" w:rsidR="00BA37D8" w:rsidRPr="00BA37D8" w:rsidRDefault="00E062B3" w:rsidP="00763E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>Telefon: 25/517</w:t>
      </w:r>
      <w:r w:rsidR="00CF21A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-866</w:t>
      </w:r>
    </w:p>
    <w:p w14:paraId="0907145F" w14:textId="77777777" w:rsidR="00BA37D8" w:rsidRPr="00BA37D8" w:rsidRDefault="00BA37D8" w:rsidP="00763E2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e-mail: </w:t>
      </w:r>
      <w:hyperlink r:id="rId5" w:history="1">
        <w:r w:rsidR="00E062B3" w:rsidRPr="00302D53">
          <w:rPr>
            <w:rStyle w:val="Hiperhivatkozs"/>
            <w:rFonts w:ascii="Arial" w:eastAsia="Times New Roman" w:hAnsi="Arial" w:cs="Arial"/>
            <w:sz w:val="20"/>
            <w:lang w:eastAsia="hu-HU"/>
          </w:rPr>
          <w:t>jegyzo</w:t>
        </w:r>
        <w:r w:rsidR="00E062B3">
          <w:rPr>
            <w:rStyle w:val="Hiperhivatkozs"/>
            <w:rFonts w:ascii="Arial" w:eastAsia="Times New Roman" w:hAnsi="Arial" w:cs="Arial"/>
            <w:sz w:val="20"/>
            <w:lang w:eastAsia="hu-HU"/>
          </w:rPr>
          <w:t xml:space="preserve">@racalmas </w:t>
        </w:r>
        <w:r w:rsidR="00E062B3" w:rsidRPr="00302D53">
          <w:rPr>
            <w:rStyle w:val="Hiperhivatkozs"/>
            <w:rFonts w:ascii="Arial" w:eastAsia="Times New Roman" w:hAnsi="Arial" w:cs="Arial"/>
            <w:sz w:val="20"/>
            <w:lang w:eastAsia="hu-HU"/>
          </w:rPr>
          <w:t>.hu</w:t>
        </w:r>
      </w:hyperlink>
    </w:p>
    <w:p w14:paraId="6FA527EC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Munkaviszony időtartama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: </w:t>
      </w:r>
      <w:r w:rsidR="00B84846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H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atározatlan idejű</w:t>
      </w:r>
    </w:p>
    <w:p w14:paraId="2DF97768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Munkahely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: </w:t>
      </w:r>
      <w:r w:rsidR="00E062B3" w:rsidRPr="00EC02BF">
        <w:rPr>
          <w:rFonts w:ascii="Arial" w:eastAsia="Times New Roman" w:hAnsi="Arial" w:cs="Arial"/>
          <w:b/>
          <w:color w:val="404040"/>
          <w:sz w:val="20"/>
          <w:szCs w:val="20"/>
          <w:lang w:eastAsia="hu-HU"/>
        </w:rPr>
        <w:t>Rácalmási Művelődési Ház és Könyvtár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</w:t>
      </w:r>
      <w:r w:rsidR="00A0378E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2459 Rácalmás Szigetfő utca 31.</w:t>
      </w:r>
    </w:p>
    <w:p w14:paraId="56668F32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Foglalkoztatás jellege: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Teljes munkaidő</w:t>
      </w:r>
    </w:p>
    <w:p w14:paraId="379056C5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Munkakör, beosztás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intézményvezető, magasabb vezetői beosztás</w:t>
      </w:r>
    </w:p>
    <w:p w14:paraId="375D82BB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A munkakörbe tartozó, illetve a vezetői megbízással járó lényeges feladatok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</w:t>
      </w:r>
    </w:p>
    <w:p w14:paraId="196D1E7F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Az intézmény alapító okiratában foglalt feladatok ellátása. A muzeális intézményekről, a nyilvános könyvtári ellátásról és a közművelődésről szóló 1997. évi CXL. törvényben foglalt könyvtári és közművelődési feladatok ellátása. A település közművelődési tevékenységének, a helyi ünnepségek lebonyolításának, a helyi klubok, önszerveződő közösségek tevékenységének koordinálása. Helyi kiállítások megszervezése, kulturális versenyek szervezése, lebonyolítása.</w:t>
      </w:r>
      <w:r w:rsidR="00EC02BF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</w:t>
      </w:r>
      <w:r w:rsidR="00CF21A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Az igazgató feladata a városi rendezvényszervezés, civil szervezetekkel való kapcsolttartás Helyi tv műsorok készítésével kapcsolatos feladatok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Rendezvények lebonyolításához pályázatok elkészítése. A Könyvtár működtetésével kapcsolatos feladatok ellátása. Az intézményvezető feladata és felelőssége az intézmény szakszerű, jogszerű és h</w:t>
      </w:r>
      <w:r w:rsidR="00CF21A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atékony működésének biztosítása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szakmai munkájának irányítása, képviselete. Az int</w:t>
      </w:r>
      <w:r w:rsidR="00CF21A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ézmény dolgozói fölött munkáltatói 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jogkör gyakorlása. Felelős az intézmény gazdálkodásáért, a fenntartó által hozott intézményt érintő döntések végrehajtásáért.</w:t>
      </w:r>
    </w:p>
    <w:p w14:paraId="0A37AA75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A vezetői megbízás időtartama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5 év</w:t>
      </w:r>
    </w:p>
    <w:p w14:paraId="14930673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Megbízás kezdő időpontja és megszűnése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2024. július 1.-2029. június 30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</w:t>
      </w:r>
    </w:p>
    <w:p w14:paraId="676B293D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 elnyerésének feltételei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</w:t>
      </w:r>
    </w:p>
    <w:p w14:paraId="151A0399" w14:textId="77777777" w:rsidR="00BA37D8" w:rsidRPr="00BA37D8" w:rsidRDefault="00E062B3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A Rácalmási 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Művelődési Ház és Könyvtár integrált kulturális intézmény. A kulturális intézményben foglalkoztatottak munkaköreiről és foglalkoztatási követelményeiről, az intézményvezetői pályázat lefolytatásának rendjéről, valamint egyes kulturális tárgyú rendeletek módosításáról szóló 39/2020. (X. 30.) EMMI rendelet 3. § (2) bekezdése alapján az ilyen intézmény intézményvezetőjének az integrált kulturális intézmény legalább egyik intézménytípusa kapcsán az intézményvezetőre az 1. melléklet 5. vagy 9. pontja szerinti feltételeknek kell megfelelnie azzal, hogy a muzeális intézményekről, a nyilvános könyvtári ellátásról és a közművelődésről szóló 1997. évi CXL. törvény 78. § (2) bekezdése </w:t>
      </w:r>
      <w:r w:rsidR="00BA37D8"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lastRenderedPageBreak/>
        <w:t>szerint a művelődési ház vezetője szakirányú felsőfokú végzettséggel kell rendelkezzen. Azaz az pályázhat érvényesen, aki</w:t>
      </w:r>
    </w:p>
    <w:p w14:paraId="2208B06B" w14:textId="77777777" w:rsidR="00BA37D8" w:rsidRPr="00763E29" w:rsidRDefault="00BA37D8" w:rsidP="0076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rendelkezik könyvtári szakirányú felsőfokú végzettséggel és szakképzettséggel, és végzettségének, szakképzettségének vagy az intézmény alaptevékenységének megfelelő jogviszonyban legalább hároméves szakmai gyakorlatot szerzett,</w:t>
      </w:r>
    </w:p>
    <w:p w14:paraId="4264B650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VAGY</w:t>
      </w:r>
    </w:p>
    <w:p w14:paraId="2CB2F2CE" w14:textId="77777777" w:rsidR="00BA37D8" w:rsidRPr="00763E29" w:rsidRDefault="00BA37D8" w:rsidP="00763E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rendelkezik felsőfokú végzettséggel és közművelődési szakképzettséggel, VAGY nem szakirányú felsőfokú végzettséggel és felsőfok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ú szakirányú szakképesítéssel és 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végzettségének és szakképzettségének vagy szakvizsgájának és egyben az intézmény alaptevékenységének megfelelő feladatkörben legalább ötéves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szakmai gyakorlatot szerzett és 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kiemelkedő szakmai vagy szakirányú tudományos tevékenységet végez.</w:t>
      </w:r>
    </w:p>
    <w:p w14:paraId="68199735" w14:textId="77777777" w:rsidR="00BA37D8" w:rsidRPr="00BA37D8" w:rsidRDefault="00BA37D8" w:rsidP="00BA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büntetlen előéletű, és nem áll a tevékenység folytatását kizáró foglalkozástól eltiltás hatálya alatt</w:t>
      </w:r>
    </w:p>
    <w:p w14:paraId="38CACC4F" w14:textId="77777777" w:rsidR="00BA37D8" w:rsidRPr="00BA37D8" w:rsidRDefault="00BA37D8" w:rsidP="00BA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cselekvőképes,</w:t>
      </w:r>
    </w:p>
    <w:p w14:paraId="570CB66F" w14:textId="77777777" w:rsidR="00BA37D8" w:rsidRPr="00BA37D8" w:rsidRDefault="00BA37D8" w:rsidP="00BA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magyar nyelvtudással rendelkezik,</w:t>
      </w:r>
    </w:p>
    <w:p w14:paraId="1DBFA1F5" w14:textId="77777777" w:rsidR="00BA37D8" w:rsidRPr="00763E29" w:rsidRDefault="00BA37D8" w:rsidP="00763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rendelkezik államháztartási és vezetési ismereteket nyújtó, legalább 120 órás képzés elvégzéséről szóló igazolással vagy, ennek hiányában a vezető állású munkavállalói munkakör betöltését követő két éven belül vállalja a képzés elvégezését. Mentesül a képzés elvégzésének kötelezettsége alól a jogász vagy közgazdász szakképzettséggel rendelkező személy.</w:t>
      </w:r>
    </w:p>
    <w:p w14:paraId="5BB5017A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A pályázat elbírálásánál előnyt jelent:</w:t>
      </w:r>
    </w:p>
    <w:p w14:paraId="4A069E7B" w14:textId="77777777" w:rsidR="00BA37D8" w:rsidRPr="00BA37D8" w:rsidRDefault="00BA37D8" w:rsidP="00BA3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legalább 5 év közművelődési területen szerzett intézményvezetői gyakorlat,</w:t>
      </w:r>
    </w:p>
    <w:p w14:paraId="7AFAA381" w14:textId="77777777" w:rsidR="00BA37D8" w:rsidRPr="00BA37D8" w:rsidRDefault="00BA37D8" w:rsidP="00BA3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B kategóriás jogosítvány,</w:t>
      </w:r>
    </w:p>
    <w:p w14:paraId="7C5F8F5C" w14:textId="77777777" w:rsidR="00BA37D8" w:rsidRPr="00763E29" w:rsidRDefault="00BA37D8" w:rsidP="00763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helyismeret</w:t>
      </w:r>
    </w:p>
    <w:p w14:paraId="790BB43B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Bérezés és juttatás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A munkabér havi összege a munkáltató és a munkavállaló megegyezésén alapul, a munkáltató évente történő meghatározással cafetéria juttatást biztosít. A munkabér a munka törvénykönyvéről szóló 2012. évi I. törvény vonatkozó rendelkezéseire figyelemmel a felek megegyezése alapján történik.</w:t>
      </w:r>
    </w:p>
    <w:p w14:paraId="510E265B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 beadásának határideje</w:t>
      </w:r>
      <w:r w:rsidR="006C0B51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2024. május 17.</w:t>
      </w:r>
    </w:p>
    <w:p w14:paraId="26E252B1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 elbírálásának határideje: </w:t>
      </w:r>
      <w:r w:rsidR="00642D86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2024.június 27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</w:t>
      </w:r>
    </w:p>
    <w:p w14:paraId="538B1DC7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 elbírálásának módja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A pályázati határidő lejártát követő 30 napon belül a képviselő-testület által létrehozott, a kulturális intézmény alapfeladatait érintően szakértelemmel rendelkező tagokból álló- bizottság hallgatja meg a pályázót. A képviselő-testület a bizottság írásba foglalt véleményét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m</w:t>
      </w:r>
      <w:r w:rsidR="006C0B51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érlegelve dönt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 A pályázók az eredményről az elbírálást követően értesítést kapnak. A képviselő-testület fenntartja magának a jogot, hogy a pályázati eljárást eredménytelennek nyilvánítsa.</w:t>
      </w:r>
    </w:p>
    <w:p w14:paraId="1B022E17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Pályázathoz csatolni kell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</w:t>
      </w:r>
    </w:p>
    <w:p w14:paraId="3DAEF72E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szakmai önéletrajzot,</w:t>
      </w:r>
    </w:p>
    <w:p w14:paraId="7C4D7CD8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az intézmény vezetésére vonatkozó részletes szakmai és vezetési programot,</w:t>
      </w:r>
    </w:p>
    <w:p w14:paraId="43BB6234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pályázati felhívásban megfogalmazott feltételeknek történő megfelelésről hitelt érdemlő igazolásokat,</w:t>
      </w:r>
    </w:p>
    <w:p w14:paraId="06B348EC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3 hónapnál nem régebbi hatósági bizonyítványt a büntetlen előéletről és arról, hogy nem áll fenn a tevékenység folytatását kizáró foglalkozástól eltiltás hatálya alatt,</w:t>
      </w:r>
    </w:p>
    <w:p w14:paraId="27014C05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jogász vagy közgazdász szakképzettség hiányában igazolás az államháztartási és vezetési ismereteket nyújtó 120 órás képzés elvégzéséről, vagy nyilatkozatot arra vonatkozóan, hogy a megbízás kezdetétől számított két éven belül azt elvégzi,</w:t>
      </w:r>
    </w:p>
    <w:p w14:paraId="77CE1DD3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lastRenderedPageBreak/>
        <w:t>nyilatkozatot arra vonatkozóan, hogy a pályázati anyagában foglalt személyes adatainak a pályázati eljárással összefüggésben szükséges kezeléséhez és a jogszabályban meghatározott véleményezők részére történő továbbításához hozzájárul,</w:t>
      </w:r>
    </w:p>
    <w:p w14:paraId="395B28D4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nyilatkozatot arról, hogy a nyertessége esetén a vagyonnyilatkozat-tételi kötelezettséget vállalja,</w:t>
      </w:r>
    </w:p>
    <w:p w14:paraId="793A2C8C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nyilatkozatot arról, hogy a pályázó a munkakör betöltéséhez szükséges magyar nyelvtudással rendelkezik,</w:t>
      </w:r>
    </w:p>
    <w:p w14:paraId="47CBE767" w14:textId="77777777" w:rsidR="00BA37D8" w:rsidRPr="00BA37D8" w:rsidRDefault="00BA37D8" w:rsidP="00BA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nyilatkozatot arról, hogy nem áll cselekvőképességet érintő gondnokság alatt,</w:t>
      </w:r>
    </w:p>
    <w:p w14:paraId="74792DA9" w14:textId="77777777" w:rsidR="00BA37D8" w:rsidRPr="00763E29" w:rsidRDefault="00BA37D8" w:rsidP="00763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amennyiben pályázatának tárgyalása során zárt képviselő-testületi ülés tartását kéri, az erre vonatkozó nyilatkozatát.</w:t>
      </w:r>
    </w:p>
    <w:p w14:paraId="67D9A507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Pályázat benyújtásának formája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írásban, postai úton vagy s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zemélyes</w:t>
      </w:r>
      <w:r w:rsidR="00C9388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en Rácalmás Város Önkormányzat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részére 2459 Rácalmás, Szigetfő utca 11-13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címre.</w:t>
      </w:r>
    </w:p>
    <w:p w14:paraId="239CE878" w14:textId="77777777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b/>
          <w:bCs/>
          <w:color w:val="404040"/>
          <w:sz w:val="20"/>
          <w:lang w:eastAsia="hu-HU"/>
        </w:rPr>
        <w:t>A pályázattal kapcsolatban felvilágosítás kérhető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: dr</w:t>
      </w:r>
      <w:r w:rsidR="00763E29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. </w:t>
      </w:r>
      <w:r w:rsidR="00EC02BF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Gy</w:t>
      </w:r>
      <w:r w:rsidR="00763E29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ö</w:t>
      </w:r>
      <w:r w:rsidR="00EC02BF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re Andrea jegyző 25/517-866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telefonszámon.</w:t>
      </w:r>
    </w:p>
    <w:p w14:paraId="558EFEC9" w14:textId="19C31BA4" w:rsidR="00BA37D8" w:rsidRPr="00BA37D8" w:rsidRDefault="00BA37D8" w:rsidP="00BA37D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 pályázati felhívás</w:t>
      </w:r>
      <w:r w:rsidR="00E062B3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2024. </w:t>
      </w:r>
      <w:r w:rsidR="006C0B51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április 1</w:t>
      </w:r>
      <w:r w:rsidR="00763E29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1</w:t>
      </w:r>
      <w:r w:rsidR="006C0B51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- napjával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került közzétételre a </w:t>
      </w:r>
      <w:hyperlink r:id="rId6" w:history="1">
        <w:r w:rsidR="00C16DCF" w:rsidRPr="00D332F7">
          <w:rPr>
            <w:rStyle w:val="Hiperhivatkozs"/>
            <w:rFonts w:ascii="Arial" w:eastAsia="Times New Roman" w:hAnsi="Arial" w:cs="Arial"/>
            <w:sz w:val="20"/>
            <w:lang w:eastAsia="hu-HU"/>
          </w:rPr>
          <w:t>www.racalmas.</w:t>
        </w:r>
        <w:r w:rsidR="00C16DCF" w:rsidRPr="00D332F7">
          <w:rPr>
            <w:rStyle w:val="Hiperhivatkozs"/>
          </w:rPr>
          <w:t>hu</w:t>
        </w:r>
      </w:hyperlink>
      <w:r w:rsidR="00CF21AC">
        <w:rPr>
          <w:rFonts w:ascii="Arial" w:eastAsia="Times New Roman" w:hAnsi="Arial" w:cs="Arial"/>
          <w:sz w:val="20"/>
          <w:lang w:eastAsia="hu-HU"/>
        </w:rPr>
        <w:t>/</w:t>
      </w:r>
      <w:r w:rsidR="00CF21AC">
        <w:t xml:space="preserve"> , </w:t>
      </w:r>
      <w:r w:rsidR="00C93882" w:rsidRPr="00C93882">
        <w:rPr>
          <w:lang w:eastAsia="hu-HU"/>
        </w:rPr>
        <w:t xml:space="preserve"> </w:t>
      </w:r>
      <w:hyperlink r:id="rId7" w:history="1">
        <w:r w:rsidR="00C93882">
          <w:rPr>
            <w:rStyle w:val="Hiperhivatkozs"/>
            <w:lang w:eastAsia="hu-HU"/>
          </w:rPr>
          <w:t>www.racmuvhaz.hu</w:t>
        </w:r>
      </w:hyperlink>
      <w:r w:rsidR="00C93882" w:rsidRPr="00BA37D8">
        <w:rPr>
          <w:rFonts w:ascii="Arial" w:eastAsia="Times New Roman" w:hAnsi="Arial" w:cs="Arial"/>
          <w:color w:val="4169E1"/>
          <w:sz w:val="20"/>
          <w:u w:val="single"/>
          <w:lang w:eastAsia="hu-HU"/>
        </w:rPr>
        <w:t xml:space="preserve"> </w:t>
      </w:r>
      <w:r w:rsidRPr="00BA37D8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oldalon.</w:t>
      </w:r>
    </w:p>
    <w:p w14:paraId="69D151E3" w14:textId="77777777" w:rsidR="003247A6" w:rsidRDefault="003247A6"/>
    <w:sectPr w:rsidR="003247A6" w:rsidSect="0075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06AE8"/>
    <w:multiLevelType w:val="multilevel"/>
    <w:tmpl w:val="3E1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F588A"/>
    <w:multiLevelType w:val="multilevel"/>
    <w:tmpl w:val="BDC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3B1D56"/>
    <w:multiLevelType w:val="multilevel"/>
    <w:tmpl w:val="39D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436F2F"/>
    <w:multiLevelType w:val="multilevel"/>
    <w:tmpl w:val="93C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882F5F"/>
    <w:multiLevelType w:val="multilevel"/>
    <w:tmpl w:val="F49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680052">
    <w:abstractNumId w:val="3"/>
  </w:num>
  <w:num w:numId="2" w16cid:durableId="1670864091">
    <w:abstractNumId w:val="1"/>
  </w:num>
  <w:num w:numId="3" w16cid:durableId="1570531940">
    <w:abstractNumId w:val="0"/>
  </w:num>
  <w:num w:numId="4" w16cid:durableId="1141389870">
    <w:abstractNumId w:val="4"/>
  </w:num>
  <w:num w:numId="5" w16cid:durableId="5357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D8"/>
    <w:rsid w:val="00156CCF"/>
    <w:rsid w:val="00176AB1"/>
    <w:rsid w:val="002B1345"/>
    <w:rsid w:val="003247A6"/>
    <w:rsid w:val="00341B1C"/>
    <w:rsid w:val="00363A39"/>
    <w:rsid w:val="00536E8F"/>
    <w:rsid w:val="00642D86"/>
    <w:rsid w:val="006901F9"/>
    <w:rsid w:val="006C0B51"/>
    <w:rsid w:val="006E2246"/>
    <w:rsid w:val="00750DB5"/>
    <w:rsid w:val="00763E29"/>
    <w:rsid w:val="007D66D4"/>
    <w:rsid w:val="008D75EA"/>
    <w:rsid w:val="00A0378E"/>
    <w:rsid w:val="00A54372"/>
    <w:rsid w:val="00B84846"/>
    <w:rsid w:val="00BA37D8"/>
    <w:rsid w:val="00C16DCF"/>
    <w:rsid w:val="00C93882"/>
    <w:rsid w:val="00CD21E7"/>
    <w:rsid w:val="00CF21AC"/>
    <w:rsid w:val="00E062B3"/>
    <w:rsid w:val="00E06E02"/>
    <w:rsid w:val="00E10C0D"/>
    <w:rsid w:val="00EC02BF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E966"/>
  <w15:docId w15:val="{CB328F91-D5C0-4156-924D-FDACF15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7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37D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A37D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2B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muvha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lmas.hu" TargetMode="External"/><Relationship Id="rId5" Type="http://schemas.openxmlformats.org/officeDocument/2006/relationships/hyperlink" Target="mailto:jegyzo@nagyvenyim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Lováti Judit</dc:creator>
  <cp:lastModifiedBy>Irén Szilágyi</cp:lastModifiedBy>
  <cp:revision>4</cp:revision>
  <cp:lastPrinted>2024-03-19T13:08:00Z</cp:lastPrinted>
  <dcterms:created xsi:type="dcterms:W3CDTF">2024-04-10T07:08:00Z</dcterms:created>
  <dcterms:modified xsi:type="dcterms:W3CDTF">2024-04-10T07:09:00Z</dcterms:modified>
</cp:coreProperties>
</file>